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67" w:rsidRPr="007E33CD" w:rsidRDefault="002D0167" w:rsidP="002D016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D016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ФСК ЕЭС запустила подстанции Усть-Кут и Сухой Лог, завершившие создание </w:t>
      </w:r>
      <w:proofErr w:type="spellStart"/>
      <w:r w:rsidRPr="002D016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Пеледуйского</w:t>
      </w:r>
      <w:proofErr w:type="spellEnd"/>
      <w:r w:rsidRPr="002D016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2D016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энергокольца</w:t>
      </w:r>
      <w:proofErr w:type="spellEnd"/>
    </w:p>
    <w:p w:rsidR="007E33CD" w:rsidRPr="002D0167" w:rsidRDefault="007E33CD" w:rsidP="002D016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E33CD" w:rsidRDefault="002D0167" w:rsidP="002D01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Каталог компаний Neftegaz.RU" w:history="1">
        <w:r w:rsidRPr="002D01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ФСК ЕЭС</w:t>
        </w:r>
      </w:hyperlink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</w:t>
      </w:r>
      <w:proofErr w:type="spellEnd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ФСК ЕЭС) завершила строительство первых собственных центров питания в Иркутской области, завершивших создание </w:t>
      </w:r>
      <w:proofErr w:type="spellStart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Пеледуйского</w:t>
      </w:r>
      <w:proofErr w:type="spellEnd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энергокольца</w:t>
      </w:r>
      <w:proofErr w:type="spellEnd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охватывающего Иркутскую область, Забайкальский край, республики Саха (Якутия) и Бурятия.</w:t>
      </w:r>
    </w:p>
    <w:p w:rsidR="007E33CD" w:rsidRDefault="002D0167" w:rsidP="002D01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Церемония ввода в эксплуатацию новых объектов состоялась 18 декабря 2019 г.</w:t>
      </w:r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мероприятии приняли участие замминистра энергетики РФ Ю. </w:t>
      </w:r>
      <w:proofErr w:type="spellStart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Маневич</w:t>
      </w:r>
      <w:proofErr w:type="spellEnd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гендиректор </w:t>
      </w:r>
      <w:proofErr w:type="spellStart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Россетей</w:t>
      </w:r>
      <w:proofErr w:type="spellEnd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</w:t>
      </w:r>
      <w:proofErr w:type="spellStart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Ливинский</w:t>
      </w:r>
      <w:proofErr w:type="spellEnd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глава ФСК ЕЭС А. </w:t>
      </w:r>
      <w:proofErr w:type="spellStart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Муров</w:t>
      </w:r>
      <w:proofErr w:type="spellEnd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33CD" w:rsidRDefault="002D0167" w:rsidP="002D01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2D01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Финальным</w:t>
        </w:r>
      </w:hyperlink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этапом создания </w:t>
      </w:r>
      <w:proofErr w:type="spellStart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Пеледуйского</w:t>
      </w:r>
      <w:proofErr w:type="spellEnd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энергокольца</w:t>
      </w:r>
      <w:proofErr w:type="spellEnd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ввод в работу подстанций (ПС) 500 </w:t>
      </w:r>
      <w:proofErr w:type="spellStart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Усть-Кут и 220 </w:t>
      </w:r>
      <w:proofErr w:type="spellStart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Сухой Лог.</w:t>
      </w:r>
    </w:p>
    <w:p w:rsidR="007E33CD" w:rsidRDefault="002D0167" w:rsidP="002D01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Энергообъекты</w:t>
      </w:r>
      <w:proofErr w:type="spellEnd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включены в комплексный </w:t>
      </w:r>
      <w:hyperlink r:id="rId6" w:history="1">
        <w:r w:rsidRPr="002D01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</w:t>
        </w:r>
      </w:hyperlink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модернизации и расширения магистральной инфраструктуры на период до 2024 г., разработанный правительством РФ в соответствии с </w:t>
      </w:r>
      <w:hyperlink r:id="rId7" w:history="1">
        <w:r w:rsidRPr="002D01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майским</w:t>
        </w:r>
      </w:hyperlink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указом президента РФ 2018 г.</w:t>
      </w:r>
    </w:p>
    <w:p w:rsidR="007E33CD" w:rsidRDefault="002D0167" w:rsidP="002D01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строительство ПС 500 </w:t>
      </w:r>
      <w:proofErr w:type="spellStart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Усть-Кут инвестировано 8,9 млрд руб., ПС 220 </w:t>
      </w:r>
      <w:proofErr w:type="spellStart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Сухой Лог с отходящими линиями электропередачи 220 </w:t>
      </w:r>
      <w:proofErr w:type="spellStart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- 16,7 млрд руб..</w:t>
      </w:r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Мощность ПС Усть-Кут с резервной частью составляет 668 МВА, ПС Сухой Лог - 250 МВА.</w:t>
      </w:r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Более 90% всего установленного оборудования произведено в России.</w:t>
      </w:r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Оба центра питания оснащены современными коммутационными аппаратами, автоматизированными системами управления и коммерческого учета, релейной защитой на базе микропроцессорных терминалов. </w:t>
      </w:r>
    </w:p>
    <w:p w:rsidR="007E33CD" w:rsidRDefault="002D0167" w:rsidP="002D01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ПС Усть-Кут также применена собственная разработка НТЦ ФСК ЕЭС, позволяющая оптимизировать режимы работы сети, обеспечивая устойчивость электропередачи и снижая потери электроэнергии.</w:t>
      </w:r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того, ПС Усть-Кут станет одним из первых </w:t>
      </w:r>
      <w:proofErr w:type="spellStart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энергообъектов</w:t>
      </w:r>
      <w:proofErr w:type="spellEnd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Сибири, которые в 2021 г. будут переведены на удаленное управление. </w:t>
      </w:r>
    </w:p>
    <w:p w:rsidR="007E33CD" w:rsidRDefault="002D0167" w:rsidP="002D01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Пеледуйское</w:t>
      </w:r>
      <w:proofErr w:type="spellEnd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энергокольцо</w:t>
      </w:r>
      <w:proofErr w:type="spellEnd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устранить дефицит мощности на северо-востоке Иркутской области и создать дополнительные связи западного </w:t>
      </w:r>
      <w:proofErr w:type="spellStart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энергорайона</w:t>
      </w:r>
      <w:proofErr w:type="spellEnd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Якутии с Единой энергосистемой России.</w:t>
      </w:r>
    </w:p>
    <w:p w:rsidR="007E33CD" w:rsidRDefault="002D0167" w:rsidP="002D01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Кольцо обеспечит надежное электроснабжение крупных потребителей, среди </w:t>
      </w:r>
      <w:hyperlink r:id="rId8" w:history="1">
        <w:r w:rsidRPr="002D01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которых</w:t>
        </w:r>
      </w:hyperlink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трубопроводная система Восточная Сибирь - Тихий океан (</w:t>
      </w:r>
      <w:hyperlink r:id="rId9" w:tooltip="Библиотека Neftegaz.RU" w:history="1">
        <w:r w:rsidRPr="002D01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ВСТО</w:t>
        </w:r>
      </w:hyperlink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), Байкало-Амурская железнодорожная магистраль, нефтехимические, газо- и золотодобывающие предприятия. </w:t>
      </w:r>
    </w:p>
    <w:p w:rsidR="007E33CD" w:rsidRDefault="002D0167" w:rsidP="002D01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 кольца составляет 3,3 тыс. км.</w:t>
      </w:r>
      <w:r w:rsidR="007E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Инфраструктура </w:t>
      </w:r>
      <w:proofErr w:type="spellStart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Пеледуйского</w:t>
      </w:r>
      <w:proofErr w:type="spellEnd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энергокольца</w:t>
      </w:r>
      <w:proofErr w:type="spellEnd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объекты ряда инфраструктурных и электросетевых компаний в 4 регионах.</w:t>
      </w:r>
    </w:p>
    <w:p w:rsidR="007E33CD" w:rsidRDefault="002D0167" w:rsidP="002D01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ФСК ЕЭС в своей части, помимо непосредственно ПС Усть-Кут и Сухой Лог, построила 3 линии электропередачи 220 </w:t>
      </w:r>
      <w:proofErr w:type="spellStart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Сухой Лог - </w:t>
      </w:r>
      <w:proofErr w:type="spellStart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Мамакан</w:t>
      </w:r>
      <w:proofErr w:type="spellEnd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Сухой Лог - </w:t>
      </w:r>
      <w:proofErr w:type="spellStart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Пеледуй</w:t>
      </w:r>
      <w:proofErr w:type="spellEnd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Тира - </w:t>
      </w:r>
      <w:proofErr w:type="spellStart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Надеждинская.</w:t>
      </w:r>
      <w:proofErr w:type="spellEnd"/>
    </w:p>
    <w:p w:rsidR="007E33CD" w:rsidRDefault="002D0167" w:rsidP="002D01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рамках проекта компания ввела 918 МВА трансформаторной мощности и 791 км ЛЭП.</w:t>
      </w:r>
    </w:p>
    <w:p w:rsidR="002D0167" w:rsidRDefault="002D0167" w:rsidP="002D01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стоимость объектов </w:t>
      </w:r>
      <w:proofErr w:type="spellStart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</w:t>
      </w:r>
      <w:proofErr w:type="spellEnd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ФСК ЕЭС, вошедших в </w:t>
      </w:r>
      <w:proofErr w:type="spellStart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Пеледуйское</w:t>
      </w:r>
      <w:proofErr w:type="spellEnd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энергокольцо</w:t>
      </w:r>
      <w:proofErr w:type="spellEnd"/>
      <w:r w:rsidRPr="002D016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превысила 28,6 млрд руб.</w:t>
      </w:r>
    </w:p>
    <w:p w:rsidR="007E33CD" w:rsidRPr="002D0167" w:rsidRDefault="007E33CD" w:rsidP="002D01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0E2" w:rsidRPr="002D0167" w:rsidRDefault="002D0167" w:rsidP="002D0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67">
        <w:rPr>
          <w:rFonts w:ascii="Times New Roman" w:hAnsi="Times New Roman" w:cs="Times New Roman"/>
          <w:sz w:val="24"/>
          <w:szCs w:val="24"/>
        </w:rPr>
        <w:t>Источник: https://neftegaz.ru/news</w:t>
      </w:r>
    </w:p>
    <w:sectPr w:rsidR="006520E2" w:rsidRPr="002D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67"/>
    <w:rsid w:val="002D0167"/>
    <w:rsid w:val="006520E2"/>
    <w:rsid w:val="007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F1F81-5A82-4080-93ED-F38E42FA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0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1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ld">
    <w:name w:val="bold"/>
    <w:basedOn w:val="a"/>
    <w:rsid w:val="002D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0167"/>
    <w:rPr>
      <w:color w:val="0000FF"/>
      <w:u w:val="single"/>
    </w:rPr>
  </w:style>
  <w:style w:type="character" w:customStyle="1" w:styleId="caption">
    <w:name w:val="caption"/>
    <w:basedOn w:val="a0"/>
    <w:rsid w:val="002D0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71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60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41028">
                  <w:marLeft w:val="0"/>
                  <w:marRight w:val="0"/>
                  <w:marTop w:val="6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1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ftegaz.ru/news/energy/205979-perspektivnye-nagruzki-nefteprovoda-vsto-v-yakutii-i-irkutskoy-oblasti-pokryty-v-polnom-obem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ftegaz.ru/news/gosreg/201709-mayskie-ukazy-ver-2018-v-putin-podpisal-dokument-opredelyayushchiy-tseli-razvitiya-rossii-na-perio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ftegaz.ru/news/gosreg/198289-s-minimalnymi-dorabotkami-odobren-kompleksnyy-plan-modernizatsii-i-rasshireniya-magistralnoy-infras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ftegaz.ru/news/energy/195051-na-finishe-na-dalnem-vostoke-v-2019-g-planiruetsya-zapusk-neskolkikh-krupnykh-energeticheskikh-proek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arket.neftegaz.ru/catalog/company/353453-rosseti-fsk-ees/" TargetMode="External"/><Relationship Id="rId9" Type="http://schemas.openxmlformats.org/officeDocument/2006/relationships/hyperlink" Target="https://neftegaz.ru/tech-library/transportirovka-i-khranenie/141847-vostochnyy-nefteprovod-vst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Даникёрова Фаина Иннокентьевна</dc:creator>
  <cp:keywords/>
  <dc:description/>
  <cp:lastModifiedBy>Даникёрова Фаина Иннокентьевна</cp:lastModifiedBy>
  <cp:revision>2</cp:revision>
  <dcterms:created xsi:type="dcterms:W3CDTF">2019-12-25T07:10:00Z</dcterms:created>
  <dcterms:modified xsi:type="dcterms:W3CDTF">2019-12-25T07:13:00Z</dcterms:modified>
</cp:coreProperties>
</file>