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7A" w:rsidRDefault="006C5A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A7A" w:rsidRDefault="006C5A7A">
      <w:pPr>
        <w:pStyle w:val="ConsPlusNormal"/>
        <w:jc w:val="both"/>
        <w:outlineLvl w:val="0"/>
      </w:pPr>
    </w:p>
    <w:p w:rsidR="006C5A7A" w:rsidRDefault="006C5A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5A7A" w:rsidRDefault="006C5A7A">
      <w:pPr>
        <w:pStyle w:val="ConsPlusTitle"/>
        <w:jc w:val="both"/>
      </w:pPr>
    </w:p>
    <w:p w:rsidR="006C5A7A" w:rsidRDefault="006C5A7A">
      <w:pPr>
        <w:pStyle w:val="ConsPlusTitle"/>
        <w:jc w:val="center"/>
      </w:pPr>
      <w:r>
        <w:t>ПОСТАНОВЛЕНИЕ</w:t>
      </w:r>
    </w:p>
    <w:p w:rsidR="006C5A7A" w:rsidRDefault="006C5A7A">
      <w:pPr>
        <w:pStyle w:val="ConsPlusTitle"/>
        <w:jc w:val="center"/>
      </w:pPr>
      <w:r>
        <w:t>от 29 декабря 2017 г. N 1692</w:t>
      </w:r>
    </w:p>
    <w:p w:rsidR="006C5A7A" w:rsidRDefault="006C5A7A">
      <w:pPr>
        <w:pStyle w:val="ConsPlusTitle"/>
        <w:jc w:val="both"/>
      </w:pPr>
    </w:p>
    <w:p w:rsidR="006C5A7A" w:rsidRDefault="006C5A7A">
      <w:pPr>
        <w:pStyle w:val="ConsPlusTitle"/>
        <w:jc w:val="center"/>
      </w:pPr>
      <w:r>
        <w:t>О ПОРЯДКЕ</w:t>
      </w:r>
    </w:p>
    <w:p w:rsidR="006C5A7A" w:rsidRDefault="006C5A7A">
      <w:pPr>
        <w:pStyle w:val="ConsPlusTitle"/>
        <w:jc w:val="center"/>
      </w:pPr>
      <w:r>
        <w:t>ПРИНЯТИЯ РЕШЕНИЯ О ПРЕДОСТАВЛЕНИИ БЮДЖЕТНЫХ ИНВЕСТИЦИЙ</w:t>
      </w:r>
    </w:p>
    <w:p w:rsidR="006C5A7A" w:rsidRDefault="006C5A7A">
      <w:pPr>
        <w:pStyle w:val="ConsPlusTitle"/>
        <w:jc w:val="center"/>
      </w:pPr>
      <w:r>
        <w:t>ЮРИДИЧЕСКИМ ЛИЦАМ, НЕ ЯВЛЯЮЩИМСЯ ГОСУДАРСТВЕННЫМИ</w:t>
      </w:r>
    </w:p>
    <w:p w:rsidR="006C5A7A" w:rsidRDefault="006C5A7A">
      <w:pPr>
        <w:pStyle w:val="ConsPlusTitle"/>
        <w:jc w:val="center"/>
      </w:pPr>
      <w:r>
        <w:t>ИЛИ МУНИЦИПАЛЬНЫМИ УЧРЕЖДЕНИЯМИ И ГОСУДАРСТВЕННЫМИ</w:t>
      </w:r>
    </w:p>
    <w:p w:rsidR="006C5A7A" w:rsidRDefault="006C5A7A">
      <w:pPr>
        <w:pStyle w:val="ConsPlusTitle"/>
        <w:jc w:val="center"/>
      </w:pPr>
      <w:r>
        <w:t>ИЛИ МУНИЦИПАЛЬНЫМИ УНИТАРНЫМИ ПРЕДПРИЯТИЯМИ, В ЦЕЛЯХ</w:t>
      </w:r>
    </w:p>
    <w:p w:rsidR="006C5A7A" w:rsidRDefault="006C5A7A">
      <w:pPr>
        <w:pStyle w:val="ConsPlusTitle"/>
        <w:jc w:val="center"/>
      </w:pPr>
      <w:r>
        <w:t>ПРЕДОСТАВЛЕНИЯ ВЗНОСА В УСТАВНЫЕ (СКЛАДОЧНЫЕ) КАПИТАЛЫ</w:t>
      </w:r>
    </w:p>
    <w:p w:rsidR="006C5A7A" w:rsidRDefault="006C5A7A">
      <w:pPr>
        <w:pStyle w:val="ConsPlusTitle"/>
        <w:jc w:val="center"/>
      </w:pPr>
      <w:r>
        <w:t>ДОЧЕРНИХ ОБЩЕСТВ УКАЗАННЫХ ЮРИДИЧЕСКИХ ЛИЦ НА ОСУЩЕСТВЛЕНИЕ</w:t>
      </w:r>
    </w:p>
    <w:p w:rsidR="006C5A7A" w:rsidRDefault="006C5A7A">
      <w:pPr>
        <w:pStyle w:val="ConsPlusTitle"/>
        <w:jc w:val="center"/>
      </w:pPr>
      <w:r>
        <w:t>КАПИТАЛЬНЫХ ВЛОЖЕНИЙ В ОБЪЕКТЫ КАПИТАЛЬНОГО СТРОИТЕЛЬСТВА,</w:t>
      </w:r>
    </w:p>
    <w:p w:rsidR="006C5A7A" w:rsidRDefault="006C5A7A">
      <w:pPr>
        <w:pStyle w:val="ConsPlusTitle"/>
        <w:jc w:val="center"/>
      </w:pPr>
      <w:r>
        <w:t>НАХОДЯЩИЕСЯ В СОБСТВЕННОСТИ ТАКИХ ДОЧЕРНИХ ОБЩЕСТВ,</w:t>
      </w:r>
    </w:p>
    <w:p w:rsidR="006C5A7A" w:rsidRDefault="006C5A7A">
      <w:pPr>
        <w:pStyle w:val="ConsPlusTitle"/>
        <w:jc w:val="center"/>
      </w:pPr>
      <w:r>
        <w:t>И (ИЛИ) НА ПРИОБРЕТЕНИЕ ТАКИМИ ДОЧЕРНИМИ ОБЩЕСТВАМИ</w:t>
      </w:r>
    </w:p>
    <w:p w:rsidR="006C5A7A" w:rsidRDefault="006C5A7A">
      <w:pPr>
        <w:pStyle w:val="ConsPlusTitle"/>
        <w:jc w:val="center"/>
      </w:pPr>
      <w:r>
        <w:t>ОБЪЕКТОВ НЕДВИЖИМОГО ИМУЩЕСТВА ЗА СЧЕТ</w:t>
      </w:r>
    </w:p>
    <w:p w:rsidR="006C5A7A" w:rsidRDefault="006C5A7A">
      <w:pPr>
        <w:pStyle w:val="ConsPlusTitle"/>
        <w:jc w:val="center"/>
      </w:pPr>
      <w:r>
        <w:t>СРЕДСТВ ФЕДЕРАЛЬНОГО БЮДЖЕТА</w:t>
      </w: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42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не распространяются: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на инвестиционные проекты, включенные в федеральные целевые программы, на финансовое обеспечение которых предоставляются бюджетные инвестиции;</w:t>
      </w:r>
    </w:p>
    <w:p w:rsidR="006C5A7A" w:rsidRDefault="006C5A7A">
      <w:pPr>
        <w:pStyle w:val="ConsPlusNormal"/>
        <w:spacing w:before="220"/>
        <w:ind w:firstLine="540"/>
        <w:jc w:val="both"/>
      </w:pPr>
      <w:bookmarkStart w:id="0" w:name="P23"/>
      <w:bookmarkEnd w:id="0"/>
      <w:r>
        <w:t>на объекты капитального строительства, в отношении которых до 1 января 2017 г. утверждена проектная документация в установленном законодательством Российской Федерации порядке и до 1 января 2018 г. заключены договоры, предметом которых является строительство указанных объектов капитального строительства.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3. Решения о предоставлении бюджетных инвестиций юридическим лицам в отношении объектов, указанных в </w:t>
      </w:r>
      <w:hyperlink w:anchor="P23" w:history="1">
        <w:r>
          <w:rPr>
            <w:color w:val="0000FF"/>
          </w:rPr>
          <w:t>абзаце третьем пункта 2</w:t>
        </w:r>
      </w:hyperlink>
      <w:r>
        <w:t xml:space="preserve"> настоящего постановления, принимаются в форме нормативных правовых актов Правительства Российской Федерации, проекты которых подлежат рассмотрению коллегией Военно-промышленной комиссии Российской Федерации в отношении объектов капитального строительства и (или) объектов недвижимого имущества, которые предлагается включить в государственный оборонный заказ, согласованию с Министерством экономического развития Российской Федерации и Министерством финансов Российской Федерации. Решение должно содержать в том числе наименование юридического лица, получающего бюджетные инвестиции, наименование дочернего общества указанного юридического лица - получателя взноса, цель предоставления бюджетных инвестиций и общий объем бюджетных инвестиций с распределением по годам.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Проект указанного решения представляется на согласование в Министерство экономического </w:t>
      </w:r>
      <w:r>
        <w:lastRenderedPageBreak/>
        <w:t>развития Российской Федерации и Министерство финансов Российской Федерации одновременно со следующими документами: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документ об утверждении до 1 января 2017 г. проектной документации на объекты капитального строительства;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документ, содержащий сведения </w:t>
      </w:r>
      <w:proofErr w:type="gramStart"/>
      <w:r>
        <w:t>о реквизитах</w:t>
      </w:r>
      <w:proofErr w:type="gramEnd"/>
      <w:r>
        <w:t xml:space="preserve"> заключенных до 1 января 2018 г. договоров в отношении указанных объектов капитального строительства.</w:t>
      </w: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jc w:val="right"/>
      </w:pPr>
      <w:r>
        <w:t>Председатель Правительства</w:t>
      </w:r>
    </w:p>
    <w:p w:rsidR="006C5A7A" w:rsidRDefault="006C5A7A">
      <w:pPr>
        <w:pStyle w:val="ConsPlusNormal"/>
        <w:jc w:val="right"/>
      </w:pPr>
      <w:r>
        <w:t>Российской Федерации</w:t>
      </w:r>
    </w:p>
    <w:p w:rsidR="006C5A7A" w:rsidRDefault="006C5A7A">
      <w:pPr>
        <w:pStyle w:val="ConsPlusNormal"/>
        <w:jc w:val="right"/>
      </w:pPr>
      <w:r>
        <w:t>Д.МЕДВЕДЕВ</w:t>
      </w: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jc w:val="right"/>
        <w:outlineLvl w:val="0"/>
      </w:pPr>
      <w:r>
        <w:t>Утверждены</w:t>
      </w:r>
    </w:p>
    <w:p w:rsidR="006C5A7A" w:rsidRDefault="006C5A7A">
      <w:pPr>
        <w:pStyle w:val="ConsPlusNormal"/>
        <w:jc w:val="right"/>
      </w:pPr>
      <w:r>
        <w:t>постановлением Правительства</w:t>
      </w:r>
    </w:p>
    <w:p w:rsidR="006C5A7A" w:rsidRDefault="006C5A7A">
      <w:pPr>
        <w:pStyle w:val="ConsPlusNormal"/>
        <w:jc w:val="right"/>
      </w:pPr>
      <w:r>
        <w:t>Российской Федерации</w:t>
      </w:r>
    </w:p>
    <w:p w:rsidR="006C5A7A" w:rsidRDefault="006C5A7A">
      <w:pPr>
        <w:pStyle w:val="ConsPlusNormal"/>
        <w:jc w:val="right"/>
      </w:pPr>
      <w:r>
        <w:t>от 29 декабря 2017 г. N 1692</w:t>
      </w: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Title"/>
        <w:jc w:val="center"/>
      </w:pPr>
      <w:bookmarkStart w:id="1" w:name="P42"/>
      <w:bookmarkEnd w:id="1"/>
      <w:r>
        <w:t>ПРАВИЛА</w:t>
      </w:r>
    </w:p>
    <w:p w:rsidR="006C5A7A" w:rsidRDefault="006C5A7A">
      <w:pPr>
        <w:pStyle w:val="ConsPlusTitle"/>
        <w:jc w:val="center"/>
      </w:pPr>
      <w:r>
        <w:t>ПРИНЯТИЯ РЕШЕНИЯ О ПРЕДОСТАВЛЕНИИ БЮДЖЕТНЫХ ИНВЕСТИЦИЙ</w:t>
      </w:r>
    </w:p>
    <w:p w:rsidR="006C5A7A" w:rsidRDefault="006C5A7A">
      <w:pPr>
        <w:pStyle w:val="ConsPlusTitle"/>
        <w:jc w:val="center"/>
      </w:pPr>
      <w:r>
        <w:t>ЮРИДИЧЕСКИМ ЛИЦАМ, НЕ ЯВЛЯЮЩИМСЯ ГОСУДАРСТВЕННЫМИ</w:t>
      </w:r>
    </w:p>
    <w:p w:rsidR="006C5A7A" w:rsidRDefault="006C5A7A">
      <w:pPr>
        <w:pStyle w:val="ConsPlusTitle"/>
        <w:jc w:val="center"/>
      </w:pPr>
      <w:r>
        <w:t>ИЛИ МУНИЦИПАЛЬНЫМИ УЧРЕЖДЕНИЯМИ И ГОСУДАРСТВЕННЫМИ</w:t>
      </w:r>
    </w:p>
    <w:p w:rsidR="006C5A7A" w:rsidRDefault="006C5A7A">
      <w:pPr>
        <w:pStyle w:val="ConsPlusTitle"/>
        <w:jc w:val="center"/>
      </w:pPr>
      <w:r>
        <w:t>ИЛИ МУНИЦИПАЛЬНЫМИ УНИТАРНЫМИ ПРЕДПРИЯТИЯМИ, В ЦЕЛЯХ</w:t>
      </w:r>
    </w:p>
    <w:p w:rsidR="006C5A7A" w:rsidRDefault="006C5A7A">
      <w:pPr>
        <w:pStyle w:val="ConsPlusTitle"/>
        <w:jc w:val="center"/>
      </w:pPr>
      <w:r>
        <w:t>ПРЕДОСТАВЛЕНИЯ ВЗНОСА В УСТАВНЫЕ (СКЛАДОЧНЫЕ) КАПИТАЛЫ</w:t>
      </w:r>
    </w:p>
    <w:p w:rsidR="006C5A7A" w:rsidRDefault="006C5A7A">
      <w:pPr>
        <w:pStyle w:val="ConsPlusTitle"/>
        <w:jc w:val="center"/>
      </w:pPr>
      <w:r>
        <w:t>ДОЧЕРНИХ ОБЩЕСТВ УКАЗАННЫХ ЮРИДИЧЕСКИХ ЛИЦ НА ОСУЩЕСТВЛЕНИЕ</w:t>
      </w:r>
    </w:p>
    <w:p w:rsidR="006C5A7A" w:rsidRDefault="006C5A7A">
      <w:pPr>
        <w:pStyle w:val="ConsPlusTitle"/>
        <w:jc w:val="center"/>
      </w:pPr>
      <w:r>
        <w:t>КАПИТАЛЬНЫХ ВЛОЖЕНИЙ В ОБЪЕКТЫ КАПИТАЛЬНОГО СТРОИТЕЛЬСТВА,</w:t>
      </w:r>
    </w:p>
    <w:p w:rsidR="006C5A7A" w:rsidRDefault="006C5A7A">
      <w:pPr>
        <w:pStyle w:val="ConsPlusTitle"/>
        <w:jc w:val="center"/>
      </w:pPr>
      <w:r>
        <w:t>НАХОДЯЩИЕСЯ В СОБСТВЕННОСТИ ТАКИХ ДОЧЕРНИХ ОБЩЕСТВ,</w:t>
      </w:r>
    </w:p>
    <w:p w:rsidR="006C5A7A" w:rsidRDefault="006C5A7A">
      <w:pPr>
        <w:pStyle w:val="ConsPlusTitle"/>
        <w:jc w:val="center"/>
      </w:pPr>
      <w:r>
        <w:t>И (ИЛИ) НА ПРИОБРЕТЕНИЕ ТАКИМИ ДОЧЕРНИМИ ОБЩЕСТВАМИ</w:t>
      </w:r>
    </w:p>
    <w:p w:rsidR="006C5A7A" w:rsidRDefault="006C5A7A">
      <w:pPr>
        <w:pStyle w:val="ConsPlusTitle"/>
        <w:jc w:val="center"/>
      </w:pPr>
      <w:r>
        <w:t>ОБЪЕКТОВ НЕДВИЖИМОГО ИМУЩЕСТВА ЗА СЧЕТ</w:t>
      </w:r>
    </w:p>
    <w:p w:rsidR="006C5A7A" w:rsidRDefault="006C5A7A">
      <w:pPr>
        <w:pStyle w:val="ConsPlusTitle"/>
        <w:jc w:val="center"/>
      </w:pPr>
      <w:r>
        <w:t>СРЕДСТВ ФЕДЕРАЛЬНОГО БЮДЖЕТА</w:t>
      </w: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Title"/>
        <w:jc w:val="center"/>
        <w:outlineLvl w:val="1"/>
      </w:pPr>
      <w:r>
        <w:t>I. Общие положения</w:t>
      </w: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ind w:firstLine="540"/>
        <w:jc w:val="both"/>
      </w:pPr>
      <w:bookmarkStart w:id="2" w:name="P57"/>
      <w:bookmarkEnd w:id="2"/>
      <w:r>
        <w:t>1. Настоящие Правила устанавливают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 (далее соответственно - бюджетные инвестиции, решение).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2. Решение в отношении инвестиционных проектов, включенных в федеральные целевые программы, принимается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утвержденным постановлением Правительства Российской Федерации от 26 июня 1995 г. N 594 "О реализации Федерального закона "О поставках продукции для федеральных государственных нужд".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lastRenderedPageBreak/>
        <w:t>3. Инициатором подготовки проекта решения может выступать являющийся главным распорядителем средств федерального бюджета федеральный орган государственной власти, ответственный за реализацию мероприятия государственной программы Российской Федерации,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 в государственную программу Российской Федерации, - соответствующий федеральный орган государственной власти (государственный орган),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4.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а) приоритетов и целей развития Российской Федерации, исходя из прогнозов и программ социально-экономического развития Российской Федерации, государственных программ Российской Федерации, государственной программы вооружения, отраслевых доктрин, концепций и стратегий развития на среднесрочный и долгосрочный периоды, а также документов территориального планирования Российской Федерации;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б) поручений и указаний Президента Российской Федерации и поручений Правительства Российской Федерации;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в) оценки эффективности использования средств федерального бюджета, направляемых на капитальные вложения;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г) оценки влияния создания объекта капитального строительства на комплексное развитие территорий Российской Федерации, субъектов Российской Федерации и муниципальных образований;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5. Предоставление бюджетных инвестиций осуществляется при условии, что средства взноса в уставный (складочный) капитал дочернего общества, указанного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настоящих Правил, в объеме, источником финансового обеспечения которого являются инвестиции, не может быть направлен таким дочерним обществом на финансовое обеспечение следующих работ: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б) приобретение земельных участков под строительство;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г)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д)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</w:t>
      </w:r>
      <w:r>
        <w:lastRenderedPageBreak/>
        <w:t>бюджета;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е) проведение аудита проектной документации в случаях, установленных законодательством Российской Федерации.</w:t>
      </w: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Title"/>
        <w:jc w:val="center"/>
        <w:outlineLvl w:val="1"/>
      </w:pPr>
      <w:r>
        <w:t>II. Подготовка проекта решения</w:t>
      </w: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ind w:firstLine="540"/>
        <w:jc w:val="both"/>
      </w:pPr>
      <w:r>
        <w:t>6. 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Главный распорядитель согласовывает проект решения, предусматривающий предоставление бюджетных инвестиций в рамках государственной программы Российской Федерации,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7. Проект решения подготавливается в форме проекта нормативного правового акта Правительства Российской Федерации.</w:t>
      </w:r>
    </w:p>
    <w:p w:rsidR="006C5A7A" w:rsidRDefault="006C5A7A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В проект решения включается объект капитального строительства и (или) объект недвижимого имущества, инвестиционный проект в отношении которого соответствует качественным и количественным критериям и предельному (минимальному) значению интегральной оценки эффективности использования средств федерального бюджета, направляемых на капитальные вложения, проведенной главным распорядителем в порядке, установленном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вложения", а также документам территориального планирования Российской Федерации, в случае если объект капитального строительства и (или) объект недвижимого имущества является объектом федерального значения, подлежащим отображению в этих документах.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государственной программы Российской Федерации или одной сфере деятельности главного распорядителя.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8. Проект решения содержит следующую информацию в отношении каждого объекта капитального строительства и (или) объекта недвижимого имущества: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а) наименование объекта капитального строительства согласно проектной документации (согласно паспорту инвестиционного проекта -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в) наименование главного распорядителя;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г) наименование юридического лица, получающего бюджетные инвестиции;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д) наименование дочернего общества юридического лица, являющегося застройщиком, </w:t>
      </w:r>
      <w:r>
        <w:lastRenderedPageBreak/>
        <w:t>заказчиком;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е)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ж) срок ввода в эксплуатацию объекта капитального строительства и (или) приобретения объекта недвижимости;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з)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C5A7A" w:rsidRDefault="006C5A7A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и)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к)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9.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В случае реализации инвестиционного проекта в рамках мероприятия государственной программы Российской Федерации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государственной программы.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10. Главный распорядитель направляет согласованный в установленном порядке с субъектом бюджетного планирования и ответственным исполнителем государственной программы Российской Федерации проект решения (в отношении объектов капитального строительства и (или) объектов недвижимого имущества, которые предлагается включить в государственный оборонный заказ, - также рассмотренный коллегией Военно-промышленной комиссии Российской Федерации) с пояснительной запиской и финансово-экономическим обоснованием в Министерство экономического развития Российской Федерации, Министерство финансов Российской Федерации и Федеральную антимонопольную службу на согласование не позднее чем за 2 месяца (по особо опасным, технически сложным и уникальным объектам капитального строительства - не позднее чем за 4 месяца) до определенной в установленном порядке даты начала рассмотрения Правительственной комиссией по бюджетным проектировкам на очередной финансовый год и плановый период предложений по определению бюджетных ассигнований федерального бюджета на очередной финансовый год и плановый период на исполнение действующих и принимаемых расходных обязательств в части бюджетных инвестиций в объекты капитального строительства и (или) в приобретение объектов недвижимого имущества.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11. Одновременно с проектом решения в Министерство экономического развития Российской Федерации по каждому объекту капитального строительства направляются документы, материалы </w:t>
      </w:r>
      <w:r>
        <w:lastRenderedPageBreak/>
        <w:t xml:space="preserve">и исходные данные, необходимые для расчета интегральной оценки, указанной в </w:t>
      </w:r>
      <w:hyperlink w:anchor="P79" w:history="1">
        <w:r>
          <w:rPr>
            <w:color w:val="0000FF"/>
          </w:rPr>
          <w:t>абзаце втором пункта 7</w:t>
        </w:r>
      </w:hyperlink>
      <w:r>
        <w:t xml:space="preserve"> настоящих Правил, и результаты такой интегральной оценки, а также представляются следующие документы: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а) копии годовой бухгалтерской (финансовой) отчетности юридического лица, а также его дочернего общества, состоящей из бухгалтерского баланса, отчета о финансовых результатах, отчета о целевом использовании средств и приложений к ним, за последние 2 года;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б) решение общего собрания акционеров юридического лица, а также его дочернего общества о выплате дивидендов по акциям всех категорий (типов) за последние 2 года;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в) решение уполномоченного органа юридического лица о предоставлении взноса в уставный (складочный) капитал дочернего общества данного юридического лица на осуществление капитальных вложений в объекты капитального строительства, находящиеся в собственности такого дочернего общества, и (или) на приобретение им объектов недвижимого имущества;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г) решение уполномоченного органа дочернего общества юридического лица о финансировании объекта капитального строительства и (или) объекта недвижимого имущества в объеме, предусмотренном </w:t>
      </w:r>
      <w:hyperlink w:anchor="P90" w:history="1">
        <w:r>
          <w:rPr>
            <w:color w:val="0000FF"/>
          </w:rPr>
          <w:t>подпунктом "и" пункта 8</w:t>
        </w:r>
      </w:hyperlink>
      <w:r>
        <w:t xml:space="preserve"> настоящих Правил.</w:t>
      </w:r>
    </w:p>
    <w:p w:rsidR="006C5A7A" w:rsidRDefault="006C5A7A">
      <w:pPr>
        <w:pStyle w:val="ConsPlusNormal"/>
        <w:spacing w:before="220"/>
        <w:ind w:firstLine="540"/>
        <w:jc w:val="both"/>
      </w:pPr>
      <w:bookmarkStart w:id="5" w:name="P100"/>
      <w:bookmarkEnd w:id="5"/>
      <w:r>
        <w:t xml:space="preserve">12. Обязательным условием согласования проекта решения Министерством экономического развития Российской Федерации является положительное заключение этого Министерства об эффективности использования средств федерального бюджета, направляемых на капитальные вложения, в отношении объекта капитального строительства и объекта недвижимого имущества, включенных в проект решения (в случаях и в порядке, которые установлены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вложения").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13. Документы и материалы, необходимые для проведения проверки, указанной в </w:t>
      </w:r>
      <w:hyperlink w:anchor="P100" w:history="1">
        <w:r>
          <w:rPr>
            <w:color w:val="0000FF"/>
          </w:rPr>
          <w:t>пункте 12</w:t>
        </w:r>
      </w:hyperlink>
      <w:r>
        <w:t xml:space="preserve"> настоящих Правил, представляются в Министерство экономического развития Российской Федерации одновременно с проектом решения.</w:t>
      </w:r>
    </w:p>
    <w:p w:rsidR="006C5A7A" w:rsidRDefault="006C5A7A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14. Министерство экономического развития Российской Федерации и Министерство финансов Российской Федерации рассматривают проект решения в течение 30 дней со дня его поступления (проект решения по особо опасным, технически сложным и уникальным объектам капитального строительства - в течение 3 месяцев со дня его поступления).</w:t>
      </w:r>
    </w:p>
    <w:p w:rsidR="006C5A7A" w:rsidRDefault="006C5A7A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15. Федеральная антимонопольная служба рассматривает проект решения (в том числе прилагаемые к нему документы, материалы и пояснительную записку) на предмет изменения состояния конкуренции на товарном рынке в связи с созданием объекта капитального строительства либо приобретением объекта недвижимого имущества (за исключением объектов, которые предлагается включить в государственный оборонный заказ). В течение 60 дней со дня поступления проекта решения Федеральной антимонопольной службой принимается одно из решений, предусмотренных </w:t>
      </w:r>
      <w:hyperlink w:anchor="P104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05" w:history="1">
        <w:r>
          <w:rPr>
            <w:color w:val="0000FF"/>
          </w:rPr>
          <w:t>17</w:t>
        </w:r>
      </w:hyperlink>
      <w:r>
        <w:t xml:space="preserve"> настоящих Правил.</w:t>
      </w:r>
    </w:p>
    <w:p w:rsidR="006C5A7A" w:rsidRDefault="006C5A7A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16. Федеральная антимонопольная служба отказывает в согласовании проекта решения в случае, если его принятие приведет либо может привести к недопущению, ограничению, устранению конкуренции на товарном рынке.</w:t>
      </w:r>
    </w:p>
    <w:p w:rsidR="006C5A7A" w:rsidRDefault="006C5A7A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17. Федеральная антимонопольная служба согласовывает проект решения в случае, если его принятие не приведет и не может привести к недопущению, ограничению, устранению конкуренции на товарном рынке.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lastRenderedPageBreak/>
        <w:t xml:space="preserve">18. После согласования проекта решения с заинтересованными федеральными органами исполнительной власти в соответствии с </w:t>
      </w:r>
      <w:hyperlink w:anchor="P10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3" w:history="1">
        <w:r>
          <w:rPr>
            <w:color w:val="0000FF"/>
          </w:rPr>
          <w:t>15</w:t>
        </w:r>
      </w:hyperlink>
      <w:r>
        <w:t xml:space="preserve"> настоящих Правил субъект бюджетного планирования вносит в установленном порядке в Правительство Российской Федерации проект нормативного правового акта Правительства Российской Федерации.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19. Принятые до утверждения документов территориального планирования Российской Федерации решения в отношении объектов капитального строительства федерального значения, подлежащих отображению в документах территориального планирования Российской Федерации,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>20. Внесение изменений в решение осуществляется в порядке, установленном настоящими Правилами.</w:t>
      </w:r>
    </w:p>
    <w:p w:rsidR="006C5A7A" w:rsidRDefault="006C5A7A">
      <w:pPr>
        <w:pStyle w:val="ConsPlusNormal"/>
        <w:spacing w:before="220"/>
        <w:ind w:firstLine="540"/>
        <w:jc w:val="both"/>
      </w:pPr>
      <w:r>
        <w:t xml:space="preserve">21. Одновременно с проектом решения главным распорядителем подготавливаются проект договора о предоставлении бюджетных инвестиций юридическому лицу и проект договора о предоставлении взноса в уставной (складочный) капитал дочернего общества, оформленные в соответствии с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бюджета, утвержденными постановлением Правительства Российской Федерации от 15 февраля 2017 г. N 190 "О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Федерации".</w:t>
      </w: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jc w:val="both"/>
      </w:pPr>
    </w:p>
    <w:p w:rsidR="006C5A7A" w:rsidRDefault="006C5A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C59" w:rsidRDefault="00073C59">
      <w:bookmarkStart w:id="10" w:name="_GoBack"/>
      <w:bookmarkEnd w:id="10"/>
    </w:p>
    <w:sectPr w:rsidR="00073C59" w:rsidSect="0036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7A"/>
    <w:rsid w:val="00073C59"/>
    <w:rsid w:val="006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B388-5582-41A6-9AB8-B4DBB8E7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0115E46EF045ABA14E109FB16460B7875472666070CB2959657167131C165111454547164123Ax77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30115E46EF045ABA14E109FB16460B7875472666070CB2959657167131C165111454547164123Ax77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0115E46EF045ABA14E109FB16460B7876412D6E050CB2959657167131C165111454547164123Fx774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30115E46EF045ABA14E109FB16460B7876412B660A0CB2959657167131C1651114545471671439x775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30115E46EF045ABA14E109FB16460B787C41266F030CB2959657167131C165111454547164123Ax7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Ермакова</dc:creator>
  <cp:keywords/>
  <dc:description/>
  <cp:lastModifiedBy>Марина Ермакова</cp:lastModifiedBy>
  <cp:revision>1</cp:revision>
  <dcterms:created xsi:type="dcterms:W3CDTF">2018-01-16T02:59:00Z</dcterms:created>
  <dcterms:modified xsi:type="dcterms:W3CDTF">2018-01-16T03:00:00Z</dcterms:modified>
</cp:coreProperties>
</file>